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C1DB9" w14:textId="69EB212A" w:rsidR="006003C6" w:rsidRDefault="00480655">
      <w:r>
        <w:t>Minutes of Task Force Board business meeting</w:t>
      </w:r>
    </w:p>
    <w:p w14:paraId="7C642C6F" w14:textId="1785A8DA" w:rsidR="00480655" w:rsidRDefault="00480655">
      <w:r>
        <w:t>May 2</w:t>
      </w:r>
      <w:proofErr w:type="gramStart"/>
      <w:r>
        <w:t xml:space="preserve"> 2022</w:t>
      </w:r>
      <w:proofErr w:type="gramEnd"/>
    </w:p>
    <w:p w14:paraId="7DAB846B" w14:textId="3803E9D1" w:rsidR="00480655" w:rsidRDefault="00480655"/>
    <w:p w14:paraId="54A79974" w14:textId="77777777" w:rsidR="00480655" w:rsidRDefault="00480655" w:rsidP="00480655"/>
    <w:p w14:paraId="57478378" w14:textId="4F31741B" w:rsidR="00480655" w:rsidRPr="006B7F06" w:rsidRDefault="00480655" w:rsidP="006B7F0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t xml:space="preserve">Presentation by </w:t>
      </w:r>
      <w:r w:rsidRPr="006B7F06">
        <w:rPr>
          <w:rFonts w:ascii="Calibri" w:eastAsia="Times New Roman" w:hAnsi="Calibri" w:cs="Calibri"/>
          <w:color w:val="070706"/>
          <w:sz w:val="22"/>
          <w:szCs w:val="22"/>
          <w:shd w:val="clear" w:color="auto" w:fill="FFEE94"/>
        </w:rPr>
        <w:t>Lyle</w:t>
      </w:r>
      <w:r w:rsidRPr="006B7F06">
        <w:rPr>
          <w:rFonts w:ascii="Calibri" w:eastAsia="Times New Roman" w:hAnsi="Calibri" w:cs="Calibri"/>
          <w:color w:val="000000"/>
          <w:sz w:val="22"/>
          <w:szCs w:val="22"/>
        </w:rPr>
        <w:t> </w:t>
      </w:r>
      <w:proofErr w:type="spellStart"/>
      <w:r w:rsidRPr="006B7F06">
        <w:rPr>
          <w:rFonts w:ascii="Calibri" w:eastAsia="Times New Roman" w:hAnsi="Calibri" w:cs="Calibri"/>
          <w:color w:val="070706"/>
          <w:sz w:val="22"/>
          <w:szCs w:val="22"/>
          <w:shd w:val="clear" w:color="auto" w:fill="FFEE94"/>
        </w:rPr>
        <w:t>Himebaugh</w:t>
      </w:r>
      <w:proofErr w:type="spellEnd"/>
      <w:r w:rsidRPr="006B7F06">
        <w:rPr>
          <w:rFonts w:ascii="Calibri" w:eastAsia="Times New Roman" w:hAnsi="Calibri" w:cs="Calibri"/>
          <w:color w:val="000000"/>
          <w:sz w:val="22"/>
          <w:szCs w:val="22"/>
        </w:rPr>
        <w:t xml:space="preserve">, </w:t>
      </w:r>
      <w:proofErr w:type="gramStart"/>
      <w:r w:rsidRPr="006B7F06">
        <w:rPr>
          <w:rFonts w:ascii="Calibri" w:eastAsia="Times New Roman" w:hAnsi="Calibri" w:cs="Calibri"/>
          <w:color w:val="000000"/>
          <w:sz w:val="22"/>
          <w:szCs w:val="22"/>
        </w:rPr>
        <w:t>Partner,  Granite</w:t>
      </w:r>
      <w:proofErr w:type="gramEnd"/>
      <w:r w:rsidRPr="006B7F06">
        <w:rPr>
          <w:rFonts w:ascii="Calibri" w:eastAsia="Times New Roman" w:hAnsi="Calibri" w:cs="Calibri"/>
          <w:color w:val="000000"/>
          <w:sz w:val="22"/>
          <w:szCs w:val="22"/>
        </w:rPr>
        <w:t xml:space="preserve"> Group Advisors</w:t>
      </w:r>
    </w:p>
    <w:p w14:paraId="4EC0A4BB" w14:textId="77777777" w:rsidR="00480655" w:rsidRDefault="00480655" w:rsidP="00480655"/>
    <w:p w14:paraId="1F73D928" w14:textId="7641C4A5" w:rsidR="00480655" w:rsidRDefault="00480655" w:rsidP="00480655">
      <w:r>
        <w:t xml:space="preserve">Lyle provided some historical context. He was hired by </w:t>
      </w:r>
      <w:proofErr w:type="spellStart"/>
      <w:r>
        <w:t>Seb</w:t>
      </w:r>
      <w:proofErr w:type="spellEnd"/>
      <w:r>
        <w:t xml:space="preserve"> </w:t>
      </w:r>
      <w:proofErr w:type="spellStart"/>
      <w:r>
        <w:t>Ciancio</w:t>
      </w:r>
      <w:proofErr w:type="spellEnd"/>
      <w:r>
        <w:t xml:space="preserve"> to manage the endowment around 2009.</w:t>
      </w:r>
      <w:r>
        <w:tab/>
      </w:r>
      <w:r>
        <w:t>His</w:t>
      </w:r>
      <w:r>
        <w:t xml:space="preserve"> group does not sell products. They match </w:t>
      </w:r>
      <w:r>
        <w:t xml:space="preserve">the </w:t>
      </w:r>
      <w:r>
        <w:t xml:space="preserve">needs </w:t>
      </w:r>
      <w:r>
        <w:t xml:space="preserve">of investors </w:t>
      </w:r>
      <w:r>
        <w:t>with fund managers</w:t>
      </w:r>
      <w:r>
        <w:t xml:space="preserve"> and equity brokers</w:t>
      </w:r>
      <w:r>
        <w:t>.</w:t>
      </w:r>
      <w:r>
        <w:t xml:space="preserve"> </w:t>
      </w:r>
      <w:r>
        <w:t xml:space="preserve">The Task Force investment strategy has been </w:t>
      </w:r>
      <w:r>
        <w:t xml:space="preserve">conservative, with </w:t>
      </w:r>
      <w:r>
        <w:t>60% high quality bonds own</w:t>
      </w:r>
      <w:r>
        <w:t>ed directly</w:t>
      </w:r>
      <w:r>
        <w:t xml:space="preserve"> </w:t>
      </w:r>
      <w:r>
        <w:t xml:space="preserve">by the Task Force (as opposed to </w:t>
      </w:r>
      <w:r>
        <w:t>bond funds</w:t>
      </w:r>
      <w:r>
        <w:t>)</w:t>
      </w:r>
      <w:r>
        <w:t xml:space="preserve">. </w:t>
      </w:r>
      <w:r>
        <w:t xml:space="preserve">This </w:t>
      </w:r>
      <w:proofErr w:type="gramStart"/>
      <w:r>
        <w:t>insures</w:t>
      </w:r>
      <w:proofErr w:type="gramEnd"/>
      <w:r>
        <w:t xml:space="preserve"> that the Task Force can’t lose the p</w:t>
      </w:r>
      <w:r>
        <w:t xml:space="preserve">rinciple </w:t>
      </w:r>
      <w:r>
        <w:t xml:space="preserve">initially invested. The remainder of the funds are invested in </w:t>
      </w:r>
      <w:r>
        <w:t>equities</w:t>
      </w:r>
      <w:r>
        <w:t>.</w:t>
      </w:r>
    </w:p>
    <w:p w14:paraId="3A5E8C8D" w14:textId="77777777" w:rsidR="00480655" w:rsidRDefault="00480655" w:rsidP="00480655"/>
    <w:p w14:paraId="5842DFD4" w14:textId="77777777" w:rsidR="00480655" w:rsidRDefault="00480655" w:rsidP="00480655">
      <w:r>
        <w:t>Present balance is $1,032, 000</w:t>
      </w:r>
    </w:p>
    <w:p w14:paraId="26349DA5" w14:textId="0D6BA912" w:rsidR="00480655" w:rsidRDefault="00480655" w:rsidP="00480655">
      <w:r>
        <w:t xml:space="preserve">Due to the obvious </w:t>
      </w:r>
      <w:proofErr w:type="spellStart"/>
      <w:r>
        <w:t>turmoils</w:t>
      </w:r>
      <w:proofErr w:type="spellEnd"/>
      <w:r>
        <w:t xml:space="preserve"> in the world, the p</w:t>
      </w:r>
      <w:r>
        <w:t xml:space="preserve">ortfolio is down YTD </w:t>
      </w:r>
      <w:r>
        <w:t xml:space="preserve">by </w:t>
      </w:r>
      <w:r>
        <w:t>12%</w:t>
      </w:r>
      <w:r>
        <w:t xml:space="preserve">. Lyle pointed out that over the past 15 years, the </w:t>
      </w:r>
      <w:r w:rsidR="003D79A1">
        <w:t xml:space="preserve">investments have performed very well. </w:t>
      </w:r>
      <w:r>
        <w:t>The Task Force has taken $500,000 since inception</w:t>
      </w:r>
      <w:r w:rsidR="003D79A1">
        <w:t xml:space="preserve"> to pay for activities</w:t>
      </w:r>
      <w:r>
        <w:t>.</w:t>
      </w:r>
    </w:p>
    <w:p w14:paraId="4B9096A3" w14:textId="77777777" w:rsidR="00480655" w:rsidRDefault="00480655" w:rsidP="00480655"/>
    <w:p w14:paraId="04EFC0F0" w14:textId="167C23EB" w:rsidR="00480655" w:rsidRDefault="00480655" w:rsidP="00480655">
      <w:r>
        <w:t>Lyle is quite sanguine</w:t>
      </w:r>
      <w:r w:rsidR="006B7F06">
        <w:t xml:space="preserve"> about the investments over the short term</w:t>
      </w:r>
      <w:r>
        <w:t xml:space="preserve">. He feels the market will recover quickly, provided political and other crises </w:t>
      </w:r>
      <w:r w:rsidR="006B7F06">
        <w:t>resolve</w:t>
      </w:r>
      <w:r>
        <w:t>.</w:t>
      </w:r>
    </w:p>
    <w:p w14:paraId="337AB016" w14:textId="04C1FAF0" w:rsidR="00A10A23" w:rsidRDefault="00A10A23" w:rsidP="00480655"/>
    <w:p w14:paraId="20C46C7B" w14:textId="2B2BE153" w:rsidR="00A10A23" w:rsidRDefault="00A10A23" w:rsidP="00480655">
      <w:r>
        <w:t xml:space="preserve">The board will discuss the possibilities regarding investment strategies going forward. </w:t>
      </w:r>
    </w:p>
    <w:p w14:paraId="3C382D9C" w14:textId="77777777" w:rsidR="00F05EAD" w:rsidRDefault="00F05EAD" w:rsidP="00F05EAD"/>
    <w:p w14:paraId="341540D7" w14:textId="3EF95A51" w:rsidR="00F05EAD" w:rsidRDefault="00F05EAD" w:rsidP="006B7F06">
      <w:pPr>
        <w:pStyle w:val="ListParagraph"/>
        <w:numPr>
          <w:ilvl w:val="0"/>
          <w:numId w:val="2"/>
        </w:numPr>
      </w:pPr>
      <w:r>
        <w:t xml:space="preserve">A financial report was not provided as the Treasurer John </w:t>
      </w:r>
      <w:proofErr w:type="spellStart"/>
      <w:r>
        <w:t>Gunsolley</w:t>
      </w:r>
      <w:proofErr w:type="spellEnd"/>
      <w:r>
        <w:t xml:space="preserve"> was absent due to illness. A proper financial report will be provided at the next meeting.</w:t>
      </w:r>
    </w:p>
    <w:p w14:paraId="21511758" w14:textId="77777777" w:rsidR="00F05EAD" w:rsidRDefault="00F05EAD" w:rsidP="00F05EAD"/>
    <w:p w14:paraId="1DF3C9E0" w14:textId="6743EE2E" w:rsidR="00480655" w:rsidRDefault="006B7F06" w:rsidP="006B7F06">
      <w:pPr>
        <w:pStyle w:val="ListParagraph"/>
        <w:numPr>
          <w:ilvl w:val="0"/>
          <w:numId w:val="2"/>
        </w:numPr>
      </w:pPr>
      <w:r>
        <w:t>Format and scheduling of future Task Force meetings.</w:t>
      </w:r>
    </w:p>
    <w:p w14:paraId="7A7C4F4A" w14:textId="77777777" w:rsidR="006B7F06" w:rsidRDefault="006B7F06" w:rsidP="006B7F06">
      <w:pPr>
        <w:pStyle w:val="ListParagraph"/>
      </w:pPr>
    </w:p>
    <w:p w14:paraId="08743484" w14:textId="77777777" w:rsidR="00E42699" w:rsidRDefault="006B7F06" w:rsidP="00480655">
      <w:r>
        <w:t xml:space="preserve">Several options were discussed. </w:t>
      </w:r>
    </w:p>
    <w:p w14:paraId="02F4EED1" w14:textId="77777777" w:rsidR="00E42699" w:rsidRDefault="00E42699" w:rsidP="00480655"/>
    <w:p w14:paraId="2C944B93" w14:textId="4C6AB8EF" w:rsidR="00480655" w:rsidRDefault="006B7F06" w:rsidP="00E42699">
      <w:pPr>
        <w:pStyle w:val="ListParagraph"/>
        <w:numPr>
          <w:ilvl w:val="0"/>
          <w:numId w:val="3"/>
        </w:numPr>
      </w:pPr>
      <w:r>
        <w:t>One option would be to k</w:t>
      </w:r>
      <w:r w:rsidR="00480655">
        <w:t xml:space="preserve">eep </w:t>
      </w:r>
      <w:r>
        <w:t xml:space="preserve">the format and timing of the meetings the same - </w:t>
      </w:r>
      <w:r w:rsidR="00480655">
        <w:t xml:space="preserve">2 meetings/year </w:t>
      </w:r>
      <w:r>
        <w:t xml:space="preserve">(Fall and Spring) </w:t>
      </w:r>
      <w:r w:rsidR="00480655">
        <w:t>in Newark.</w:t>
      </w:r>
      <w:r>
        <w:t xml:space="preserve"> The idea would be to continue the traditions of the Task Force, with a focus on bridging research between academics and industry colleagues to tackle issues and problems pertinent to both.</w:t>
      </w:r>
      <w:r w:rsidR="00E42699">
        <w:t xml:space="preserve"> The downside of this approach is that the work of the Task Force is mostly “below the radar”, and relatively few </w:t>
      </w:r>
      <w:proofErr w:type="gramStart"/>
      <w:r w:rsidR="00E42699">
        <w:t>benefit</w:t>
      </w:r>
      <w:proofErr w:type="gramEnd"/>
      <w:r w:rsidR="00E42699">
        <w:t xml:space="preserve"> from the knowledge, expertise and deliberations of the group.</w:t>
      </w:r>
    </w:p>
    <w:p w14:paraId="50241EE4" w14:textId="77777777" w:rsidR="00480655" w:rsidRDefault="00480655" w:rsidP="00480655"/>
    <w:p w14:paraId="14C1FE87" w14:textId="3D82CAB1" w:rsidR="00480655" w:rsidRDefault="00E42699" w:rsidP="00E42699">
      <w:pPr>
        <w:pStyle w:val="ListParagraph"/>
        <w:numPr>
          <w:ilvl w:val="0"/>
          <w:numId w:val="3"/>
        </w:numPr>
      </w:pPr>
      <w:r>
        <w:t xml:space="preserve">Another possibility is to keep one meeting per year is usual, and partner with another organization to co-sponsor a more “open” meeting (as has been done in the past with ADA, AADR or other organizations). </w:t>
      </w:r>
      <w:r w:rsidR="000D47C7">
        <w:t>This would expand the reach of the Task Force. An argument against this is that discussion is sometimes sensitive, requiring confidentiality.</w:t>
      </w:r>
    </w:p>
    <w:p w14:paraId="6893417D" w14:textId="77777777" w:rsidR="00E42699" w:rsidRDefault="00E42699" w:rsidP="00E42699">
      <w:pPr>
        <w:pStyle w:val="ListParagraph"/>
      </w:pPr>
    </w:p>
    <w:p w14:paraId="64172FD7" w14:textId="695DF757" w:rsidR="00E42699" w:rsidRDefault="00E42699" w:rsidP="00E42699">
      <w:pPr>
        <w:pStyle w:val="ListParagraph"/>
        <w:numPr>
          <w:ilvl w:val="0"/>
          <w:numId w:val="3"/>
        </w:numPr>
      </w:pPr>
      <w:r>
        <w:t>A third option is t</w:t>
      </w:r>
      <w:r>
        <w:t>o keep one meeting per year is usual, and</w:t>
      </w:r>
      <w:r>
        <w:t xml:space="preserve"> sponsor 1 virtual meeting that would be open to the public on pertinent topics.</w:t>
      </w:r>
    </w:p>
    <w:p w14:paraId="31CEA541" w14:textId="77777777" w:rsidR="00E42699" w:rsidRDefault="00E42699" w:rsidP="00E42699">
      <w:pPr>
        <w:pStyle w:val="ListParagraph"/>
      </w:pPr>
    </w:p>
    <w:p w14:paraId="54E6B585" w14:textId="01FED8A9" w:rsidR="00E42699" w:rsidRDefault="00E42699" w:rsidP="00E42699">
      <w:pPr>
        <w:pStyle w:val="ListParagraph"/>
        <w:numPr>
          <w:ilvl w:val="0"/>
          <w:numId w:val="3"/>
        </w:numPr>
      </w:pPr>
      <w:r>
        <w:t xml:space="preserve">A </w:t>
      </w:r>
      <w:r w:rsidR="00F05EAD">
        <w:t>fourth</w:t>
      </w:r>
      <w:r>
        <w:t xml:space="preserve"> option is to choose a</w:t>
      </w:r>
      <w:r w:rsidR="00F05EAD">
        <w:t xml:space="preserve"> or b and add a virtual meeting.</w:t>
      </w:r>
    </w:p>
    <w:p w14:paraId="7B35A566" w14:textId="77777777" w:rsidR="00F05EAD" w:rsidRDefault="00F05EAD" w:rsidP="00F05EAD">
      <w:pPr>
        <w:pStyle w:val="ListParagraph"/>
      </w:pPr>
    </w:p>
    <w:p w14:paraId="28CA7D4C" w14:textId="2F2A3C03" w:rsidR="00F05EAD" w:rsidRDefault="00F05EAD" w:rsidP="00E42699">
      <w:pPr>
        <w:pStyle w:val="ListParagraph"/>
        <w:numPr>
          <w:ilvl w:val="0"/>
          <w:numId w:val="3"/>
        </w:numPr>
      </w:pPr>
      <w:r>
        <w:t xml:space="preserve">The location for meetings was discussed. The Newark location is preferable for industry sponsors, many of whom </w:t>
      </w:r>
      <w:proofErr w:type="gramStart"/>
      <w:r>
        <w:t>are located in</w:t>
      </w:r>
      <w:proofErr w:type="gramEnd"/>
      <w:r>
        <w:t xml:space="preserve"> New Jersey. A central location such as Chicago may </w:t>
      </w:r>
      <w:r w:rsidR="000D47C7">
        <w:t>be appealing to West Coast members.</w:t>
      </w:r>
    </w:p>
    <w:p w14:paraId="3AA0D981" w14:textId="77777777" w:rsidR="00F05EAD" w:rsidRDefault="00F05EAD" w:rsidP="00F05EAD">
      <w:pPr>
        <w:pStyle w:val="ListParagraph"/>
      </w:pPr>
    </w:p>
    <w:p w14:paraId="5FCEA929" w14:textId="3DAF1D2B" w:rsidR="00480655" w:rsidRDefault="00F05EAD" w:rsidP="00480655">
      <w:pPr>
        <w:pStyle w:val="ListParagraph"/>
        <w:numPr>
          <w:ilvl w:val="0"/>
          <w:numId w:val="3"/>
        </w:numPr>
      </w:pPr>
      <w:r>
        <w:t>Members are asked to provide feedback to Frank on what formats are preferable.</w:t>
      </w:r>
    </w:p>
    <w:p w14:paraId="277461D5" w14:textId="77777777" w:rsidR="00480655" w:rsidRDefault="00480655" w:rsidP="00480655"/>
    <w:p w14:paraId="643CF7BC" w14:textId="11C8A1EC" w:rsidR="00480655" w:rsidRDefault="00480655" w:rsidP="00480655">
      <w:pPr>
        <w:pStyle w:val="ListParagraph"/>
        <w:numPr>
          <w:ilvl w:val="0"/>
          <w:numId w:val="2"/>
        </w:numPr>
      </w:pPr>
      <w:r>
        <w:t>Potential topics</w:t>
      </w:r>
      <w:r w:rsidR="00F05EAD">
        <w:t xml:space="preserve"> for the next meeting were discussed. Ideas pitched included p</w:t>
      </w:r>
      <w:r>
        <w:t>eriimplantitis</w:t>
      </w:r>
      <w:r w:rsidR="00F05EAD">
        <w:t xml:space="preserve"> (which would allow the Task Force to solicit support from implant companies)</w:t>
      </w:r>
      <w:r>
        <w:t xml:space="preserve">, pain, </w:t>
      </w:r>
      <w:r w:rsidR="00F05EAD">
        <w:t xml:space="preserve">and </w:t>
      </w:r>
      <w:r>
        <w:t>head and neck cancer</w:t>
      </w:r>
      <w:r w:rsidR="00F05EAD">
        <w:t>. Members are asked to send feedback to Frank about what topics are of interest.</w:t>
      </w:r>
    </w:p>
    <w:p w14:paraId="58F89F25" w14:textId="77777777" w:rsidR="000D47C7" w:rsidRDefault="000D47C7" w:rsidP="000D47C7">
      <w:pPr>
        <w:pStyle w:val="ListParagraph"/>
      </w:pPr>
    </w:p>
    <w:p w14:paraId="16E607DF" w14:textId="1D16471F" w:rsidR="000D47C7" w:rsidRDefault="000D47C7" w:rsidP="00480655">
      <w:pPr>
        <w:pStyle w:val="ListParagraph"/>
        <w:numPr>
          <w:ilvl w:val="0"/>
          <w:numId w:val="2"/>
        </w:numPr>
      </w:pPr>
      <w:r>
        <w:t xml:space="preserve">New members – the Task Force needs to add new members. It was proposed to invite the speakers scheduled for May 3 (Eric Tranby, Dina Garcia, Tamanna Tiwari) as members. Task force members are also urged to recommend </w:t>
      </w:r>
      <w:r w:rsidR="00154BE3">
        <w:t>potential new members</w:t>
      </w:r>
      <w:r>
        <w:t xml:space="preserve"> that they know </w:t>
      </w:r>
      <w:r w:rsidR="00154BE3">
        <w:t xml:space="preserve">who </w:t>
      </w:r>
      <w:r>
        <w:t>would fit well in the group, who would be invited to speak at a future meeting.</w:t>
      </w:r>
    </w:p>
    <w:p w14:paraId="4A31A47F" w14:textId="77777777" w:rsidR="00375D14" w:rsidRDefault="00375D14" w:rsidP="00375D14">
      <w:pPr>
        <w:pStyle w:val="ListParagraph"/>
      </w:pPr>
    </w:p>
    <w:p w14:paraId="105E4165" w14:textId="77777777" w:rsidR="00375D14" w:rsidRDefault="00375D14" w:rsidP="00375D14">
      <w:pPr>
        <w:pStyle w:val="Default"/>
        <w:ind w:firstLine="720"/>
      </w:pPr>
      <w:r>
        <w:t xml:space="preserve">Several names were suggested (Di Wu, UNC; Cameron Randall, U. </w:t>
      </w:r>
      <w:proofErr w:type="gramStart"/>
      <w:r>
        <w:t>Washington;</w:t>
      </w:r>
      <w:proofErr w:type="gramEnd"/>
      <w:r>
        <w:t xml:space="preserve"> </w:t>
      </w:r>
    </w:p>
    <w:p w14:paraId="7AB34381" w14:textId="56AB3163" w:rsidR="00375D14" w:rsidRPr="00375D14" w:rsidRDefault="00375D14" w:rsidP="00375D14">
      <w:pPr>
        <w:ind w:left="720"/>
      </w:pPr>
      <w:r w:rsidRPr="00375D14">
        <w:t xml:space="preserve"> </w:t>
      </w:r>
      <w:r w:rsidRPr="00375D14">
        <w:rPr>
          <w:sz w:val="23"/>
          <w:szCs w:val="23"/>
        </w:rPr>
        <w:t xml:space="preserve">Xian </w:t>
      </w:r>
      <w:proofErr w:type="spellStart"/>
      <w:r w:rsidRPr="00375D14">
        <w:rPr>
          <w:sz w:val="23"/>
          <w:szCs w:val="23"/>
        </w:rPr>
        <w:t>Jin</w:t>
      </w:r>
      <w:proofErr w:type="spellEnd"/>
      <w:r w:rsidRPr="00375D14">
        <w:rPr>
          <w:sz w:val="23"/>
          <w:szCs w:val="23"/>
        </w:rPr>
        <w:t xml:space="preserve"> (</w:t>
      </w:r>
      <w:proofErr w:type="spellStart"/>
      <w:r w:rsidRPr="00375D14">
        <w:rPr>
          <w:sz w:val="23"/>
          <w:szCs w:val="23"/>
        </w:rPr>
        <w:t>Jin</w:t>
      </w:r>
      <w:proofErr w:type="spellEnd"/>
      <w:r w:rsidRPr="00375D14">
        <w:rPr>
          <w:sz w:val="23"/>
          <w:szCs w:val="23"/>
        </w:rPr>
        <w:t xml:space="preserve">) </w:t>
      </w:r>
      <w:proofErr w:type="spellStart"/>
      <w:r w:rsidRPr="00375D14">
        <w:rPr>
          <w:sz w:val="23"/>
          <w:szCs w:val="23"/>
        </w:rPr>
        <w:t>Xie</w:t>
      </w:r>
      <w:proofErr w:type="spellEnd"/>
      <w:r w:rsidRPr="00375D14">
        <w:rPr>
          <w:sz w:val="23"/>
          <w:szCs w:val="23"/>
        </w:rPr>
        <w:t>, Iowa</w:t>
      </w:r>
      <w:r>
        <w:rPr>
          <w:sz w:val="23"/>
          <w:szCs w:val="23"/>
        </w:rPr>
        <w:t>)</w:t>
      </w:r>
      <w:r w:rsidR="001D20B5">
        <w:rPr>
          <w:sz w:val="23"/>
          <w:szCs w:val="23"/>
        </w:rPr>
        <w:t xml:space="preserve">, </w:t>
      </w:r>
      <w:proofErr w:type="spellStart"/>
      <w:r w:rsidR="001D20B5">
        <w:rPr>
          <w:sz w:val="23"/>
          <w:szCs w:val="23"/>
        </w:rPr>
        <w:t>Panos</w:t>
      </w:r>
      <w:proofErr w:type="spellEnd"/>
      <w:r w:rsidR="001D20B5">
        <w:rPr>
          <w:sz w:val="23"/>
          <w:szCs w:val="23"/>
        </w:rPr>
        <w:t xml:space="preserve"> </w:t>
      </w:r>
      <w:proofErr w:type="spellStart"/>
      <w:r w:rsidR="001D20B5">
        <w:rPr>
          <w:sz w:val="23"/>
          <w:szCs w:val="23"/>
        </w:rPr>
        <w:t>Zavaros</w:t>
      </w:r>
      <w:proofErr w:type="spellEnd"/>
      <w:r w:rsidR="002331EF">
        <w:rPr>
          <w:sz w:val="23"/>
          <w:szCs w:val="23"/>
        </w:rPr>
        <w:t>?</w:t>
      </w:r>
    </w:p>
    <w:p w14:paraId="11F8DDD6" w14:textId="77777777" w:rsidR="00480655" w:rsidRDefault="00480655" w:rsidP="00480655"/>
    <w:p w14:paraId="092DD4F7" w14:textId="1C04B9A4" w:rsidR="00480655" w:rsidRDefault="00154BE3" w:rsidP="00154BE3">
      <w:pPr>
        <w:pStyle w:val="ListParagraph"/>
        <w:numPr>
          <w:ilvl w:val="0"/>
          <w:numId w:val="2"/>
        </w:numPr>
      </w:pPr>
      <w:r>
        <w:t>Sponsors – To date 4 sponsors have paid (Colgate, P&amp;G, J&amp;J, C</w:t>
      </w:r>
      <w:r w:rsidR="00636852">
        <w:t>h</w:t>
      </w:r>
      <w:r>
        <w:t xml:space="preserve">urch </w:t>
      </w:r>
      <w:r w:rsidR="00636852">
        <w:t>&amp;</w:t>
      </w:r>
      <w:r>
        <w:t xml:space="preserve"> Dwight). Sunstar sent a representative, but so far have not provided funding for 2022. </w:t>
      </w:r>
    </w:p>
    <w:p w14:paraId="2F88973F" w14:textId="77777777" w:rsidR="00154BE3" w:rsidRDefault="00154BE3" w:rsidP="00154BE3">
      <w:pPr>
        <w:pStyle w:val="ListParagraph"/>
      </w:pPr>
    </w:p>
    <w:p w14:paraId="7EB2E1AD" w14:textId="29ED2535" w:rsidR="00154BE3" w:rsidRDefault="00154BE3" w:rsidP="00154BE3">
      <w:pPr>
        <w:pStyle w:val="ListParagraph"/>
      </w:pPr>
      <w:r>
        <w:t xml:space="preserve">Other potential sponsors mentioned – </w:t>
      </w:r>
      <w:proofErr w:type="spellStart"/>
      <w:r>
        <w:t>Ivoclar</w:t>
      </w:r>
      <w:proofErr w:type="spellEnd"/>
      <w:r>
        <w:t xml:space="preserve">, </w:t>
      </w:r>
      <w:r w:rsidR="00636852">
        <w:t xml:space="preserve">Wrigley, 3M, </w:t>
      </w:r>
      <w:r>
        <w:t>Delta Dental, Kaiser Permanente, implant companies</w:t>
      </w:r>
    </w:p>
    <w:sectPr w:rsidR="00154B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5D48"/>
    <w:multiLevelType w:val="hybridMultilevel"/>
    <w:tmpl w:val="ACDE59CE"/>
    <w:lvl w:ilvl="0" w:tplc="7CB82C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E478A"/>
    <w:multiLevelType w:val="hybridMultilevel"/>
    <w:tmpl w:val="D292AA88"/>
    <w:lvl w:ilvl="0" w:tplc="6DE09F6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E0FC9"/>
    <w:multiLevelType w:val="hybridMultilevel"/>
    <w:tmpl w:val="9A32177C"/>
    <w:lvl w:ilvl="0" w:tplc="A722502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1416745">
    <w:abstractNumId w:val="0"/>
  </w:num>
  <w:num w:numId="2" w16cid:durableId="2091153220">
    <w:abstractNumId w:val="1"/>
  </w:num>
  <w:num w:numId="3" w16cid:durableId="8080132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655"/>
    <w:rsid w:val="000D47C7"/>
    <w:rsid w:val="00154BE3"/>
    <w:rsid w:val="001D20B5"/>
    <w:rsid w:val="0023250C"/>
    <w:rsid w:val="002331EF"/>
    <w:rsid w:val="00375D14"/>
    <w:rsid w:val="003D79A1"/>
    <w:rsid w:val="00480655"/>
    <w:rsid w:val="006003C6"/>
    <w:rsid w:val="00636852"/>
    <w:rsid w:val="00641281"/>
    <w:rsid w:val="006B7F06"/>
    <w:rsid w:val="00A10A23"/>
    <w:rsid w:val="00E42699"/>
    <w:rsid w:val="00F0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4FCBFD"/>
  <w15:chartTrackingRefBased/>
  <w15:docId w15:val="{EBC3B572-9ACB-4A40-8405-43429A4DF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D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655"/>
    <w:pPr>
      <w:ind w:left="720"/>
      <w:contextualSpacing/>
    </w:pPr>
  </w:style>
  <w:style w:type="character" w:customStyle="1" w:styleId="searchhighlight">
    <w:name w:val="searchhighlight"/>
    <w:basedOn w:val="DefaultParagraphFont"/>
    <w:rsid w:val="00480655"/>
  </w:style>
  <w:style w:type="character" w:customStyle="1" w:styleId="apple-converted-space">
    <w:name w:val="apple-converted-space"/>
    <w:basedOn w:val="DefaultParagraphFont"/>
    <w:rsid w:val="00480655"/>
  </w:style>
  <w:style w:type="paragraph" w:customStyle="1" w:styleId="Default">
    <w:name w:val="Default"/>
    <w:rsid w:val="00375D14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2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Scannapieco</dc:creator>
  <cp:keywords/>
  <dc:description/>
  <cp:lastModifiedBy>Frank Scannapieco</cp:lastModifiedBy>
  <cp:revision>8</cp:revision>
  <dcterms:created xsi:type="dcterms:W3CDTF">2022-05-04T14:32:00Z</dcterms:created>
  <dcterms:modified xsi:type="dcterms:W3CDTF">2022-05-06T14:28:00Z</dcterms:modified>
</cp:coreProperties>
</file>